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4E" w:rsidRDefault="0053554E" w:rsidP="0053554E">
      <w:pPr>
        <w:pStyle w:val="a3"/>
        <w:tabs>
          <w:tab w:val="center" w:pos="3969"/>
        </w:tabs>
        <w:jc w:val="center"/>
        <w:rPr>
          <w:b/>
          <w:sz w:val="48"/>
        </w:rPr>
      </w:pPr>
      <w:r>
        <w:rPr>
          <w:b/>
          <w:noProof/>
          <w:sz w:val="48"/>
        </w:rPr>
        <w:drawing>
          <wp:inline distT="0" distB="0" distL="0" distR="0">
            <wp:extent cx="457200" cy="504825"/>
            <wp:effectExtent l="0" t="0" r="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54E" w:rsidRDefault="0053554E" w:rsidP="0053554E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Собрание депутатов </w:t>
      </w:r>
    </w:p>
    <w:p w:rsidR="0053554E" w:rsidRDefault="0053554E" w:rsidP="0053554E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Катав-Ивановского</w:t>
      </w:r>
      <w:proofErr w:type="gramEnd"/>
      <w:r>
        <w:rPr>
          <w:b/>
          <w:sz w:val="44"/>
          <w:szCs w:val="44"/>
        </w:rPr>
        <w:t xml:space="preserve"> муниципального района</w:t>
      </w:r>
    </w:p>
    <w:p w:rsidR="0053554E" w:rsidRDefault="0053554E" w:rsidP="0053554E">
      <w:pPr>
        <w:pStyle w:val="a3"/>
        <w:tabs>
          <w:tab w:val="center" w:pos="3969"/>
        </w:tabs>
        <w:jc w:val="center"/>
        <w:rPr>
          <w:b/>
          <w:sz w:val="48"/>
          <w:szCs w:val="26"/>
        </w:rPr>
      </w:pPr>
      <w:r>
        <w:rPr>
          <w:b/>
          <w:sz w:val="48"/>
        </w:rPr>
        <w:t>РЕШЕНИЕ</w:t>
      </w:r>
    </w:p>
    <w:p w:rsidR="0053554E" w:rsidRDefault="00EB26A1" w:rsidP="0053554E">
      <w:pPr>
        <w:pStyle w:val="a3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858000" cy="0"/>
                <wp:effectExtent l="25400" t="22860" r="22225" b="247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D455eF3AAAAAgBAAAPAAAAAAAAAAAAAAAAAHIEAABkcnMvZG93bnJldi54bWxQSwUGAAAA&#10;AAQABADzAAAAewUAAAAA&#10;" o:allowincell="f" strokeweight="3pt">
                <v:stroke linestyle="thinThin"/>
              </v:line>
            </w:pict>
          </mc:Fallback>
        </mc:AlternateContent>
      </w:r>
    </w:p>
    <w:p w:rsidR="0053554E" w:rsidRDefault="0053554E" w:rsidP="0053554E">
      <w:pPr>
        <w:pStyle w:val="a3"/>
        <w:rPr>
          <w:sz w:val="26"/>
          <w:szCs w:val="26"/>
        </w:rPr>
      </w:pPr>
      <w:r>
        <w:rPr>
          <w:sz w:val="26"/>
          <w:szCs w:val="26"/>
        </w:rPr>
        <w:t>«</w:t>
      </w:r>
      <w:r w:rsidR="00E226EE" w:rsidRPr="00E226EE">
        <w:rPr>
          <w:sz w:val="26"/>
          <w:szCs w:val="26"/>
        </w:rPr>
        <w:t>16</w:t>
      </w:r>
      <w:r>
        <w:rPr>
          <w:sz w:val="26"/>
          <w:szCs w:val="26"/>
        </w:rPr>
        <w:t>»</w:t>
      </w:r>
      <w:r w:rsidR="00CF29E1">
        <w:rPr>
          <w:sz w:val="26"/>
          <w:szCs w:val="26"/>
        </w:rPr>
        <w:t xml:space="preserve"> мая </w:t>
      </w:r>
      <w:r>
        <w:rPr>
          <w:sz w:val="26"/>
          <w:szCs w:val="26"/>
        </w:rPr>
        <w:t xml:space="preserve"> 2018 года                                                                     </w:t>
      </w:r>
      <w:r w:rsidR="00E226EE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</w:t>
      </w:r>
      <w:r w:rsidR="00E226EE" w:rsidRPr="00E226EE">
        <w:rPr>
          <w:sz w:val="26"/>
          <w:szCs w:val="26"/>
          <w:u w:val="single"/>
        </w:rPr>
        <w:t>№ 308</w:t>
      </w:r>
    </w:p>
    <w:p w:rsidR="0053554E" w:rsidRDefault="0053554E" w:rsidP="0053554E">
      <w:pPr>
        <w:ind w:firstLine="708"/>
        <w:rPr>
          <w:rFonts w:ascii="Calibri" w:hAnsi="Calibri"/>
          <w:sz w:val="26"/>
          <w:szCs w:val="26"/>
        </w:rPr>
      </w:pPr>
    </w:p>
    <w:p w:rsidR="0053554E" w:rsidRDefault="0053554E" w:rsidP="0053554E">
      <w:pPr>
        <w:ind w:right="431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отчете </w:t>
      </w:r>
      <w:r w:rsidR="00CF29E1">
        <w:rPr>
          <w:sz w:val="26"/>
          <w:szCs w:val="26"/>
        </w:rPr>
        <w:t xml:space="preserve">руководителя </w:t>
      </w:r>
      <w:r>
        <w:rPr>
          <w:sz w:val="26"/>
          <w:szCs w:val="26"/>
        </w:rPr>
        <w:t xml:space="preserve"> </w:t>
      </w:r>
      <w:r w:rsidR="00CF29E1">
        <w:rPr>
          <w:sz w:val="26"/>
          <w:szCs w:val="26"/>
        </w:rPr>
        <w:t xml:space="preserve">МУК «Краеведческий музей </w:t>
      </w:r>
      <w:proofErr w:type="gramStart"/>
      <w:r w:rsidR="00CF29E1">
        <w:rPr>
          <w:sz w:val="26"/>
          <w:szCs w:val="26"/>
        </w:rPr>
        <w:t>Катав-Ивановского</w:t>
      </w:r>
      <w:proofErr w:type="gramEnd"/>
      <w:r w:rsidR="00CF29E1">
        <w:rPr>
          <w:sz w:val="26"/>
          <w:szCs w:val="26"/>
        </w:rPr>
        <w:t xml:space="preserve"> муниципального района» </w:t>
      </w:r>
      <w:r>
        <w:rPr>
          <w:sz w:val="26"/>
          <w:szCs w:val="26"/>
        </w:rPr>
        <w:t xml:space="preserve"> за 2017 год</w:t>
      </w:r>
    </w:p>
    <w:p w:rsidR="0053554E" w:rsidRDefault="0053554E" w:rsidP="0053554E">
      <w:pPr>
        <w:ind w:left="708"/>
        <w:jc w:val="both"/>
        <w:rPr>
          <w:sz w:val="26"/>
          <w:szCs w:val="26"/>
        </w:rPr>
      </w:pPr>
    </w:p>
    <w:p w:rsidR="0053554E" w:rsidRDefault="0053554E" w:rsidP="0053554E">
      <w:pPr>
        <w:ind w:left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3554E" w:rsidRDefault="0053554E" w:rsidP="0053554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Заслушав  </w:t>
      </w:r>
      <w:r w:rsidR="00ED70B5">
        <w:rPr>
          <w:sz w:val="26"/>
          <w:szCs w:val="26"/>
        </w:rPr>
        <w:t xml:space="preserve">руководителя  МУК «Краеведческий музей Катав-Ивановского муниципального района»  </w:t>
      </w:r>
      <w:proofErr w:type="spellStart"/>
      <w:r w:rsidR="00ED70B5">
        <w:rPr>
          <w:sz w:val="26"/>
          <w:szCs w:val="26"/>
        </w:rPr>
        <w:t>Фархиеву</w:t>
      </w:r>
      <w:proofErr w:type="spellEnd"/>
      <w:r w:rsidR="00ED70B5">
        <w:rPr>
          <w:sz w:val="26"/>
          <w:szCs w:val="26"/>
        </w:rPr>
        <w:t xml:space="preserve"> Ольгу Ивановну</w:t>
      </w:r>
      <w:r>
        <w:rPr>
          <w:sz w:val="26"/>
          <w:szCs w:val="26"/>
        </w:rPr>
        <w:t xml:space="preserve"> с информацией об отчете </w:t>
      </w:r>
      <w:r w:rsidR="00ED70B5">
        <w:rPr>
          <w:sz w:val="26"/>
          <w:szCs w:val="26"/>
        </w:rPr>
        <w:t>директора МУК «Краеведческий музей</w:t>
      </w:r>
      <w:proofErr w:type="gramStart"/>
      <w:r w:rsidR="00ED70B5">
        <w:rPr>
          <w:sz w:val="26"/>
          <w:szCs w:val="26"/>
        </w:rPr>
        <w:t xml:space="preserve"> К</w:t>
      </w:r>
      <w:proofErr w:type="gramEnd"/>
      <w:r w:rsidR="00ED70B5">
        <w:rPr>
          <w:sz w:val="26"/>
          <w:szCs w:val="26"/>
        </w:rPr>
        <w:t xml:space="preserve">атав – Ивановского муниципального района» </w:t>
      </w:r>
      <w:r>
        <w:rPr>
          <w:sz w:val="26"/>
          <w:szCs w:val="26"/>
        </w:rPr>
        <w:t xml:space="preserve"> за 2017 год, Собрание депутатов Катав-Ивановского муниципального района</w:t>
      </w:r>
    </w:p>
    <w:p w:rsidR="0053554E" w:rsidRDefault="0053554E" w:rsidP="0053554E">
      <w:pPr>
        <w:jc w:val="both"/>
        <w:rPr>
          <w:sz w:val="26"/>
          <w:szCs w:val="26"/>
        </w:rPr>
      </w:pPr>
      <w:r>
        <w:rPr>
          <w:sz w:val="26"/>
          <w:szCs w:val="26"/>
        </w:rPr>
        <w:t>РЕШАЕТ:</w:t>
      </w: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Pr="00AF30C4" w:rsidRDefault="0053554E" w:rsidP="00AF30C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F30C4">
        <w:rPr>
          <w:rFonts w:ascii="Times New Roman" w:hAnsi="Times New Roman" w:cs="Times New Roman"/>
          <w:sz w:val="26"/>
          <w:szCs w:val="26"/>
        </w:rPr>
        <w:t xml:space="preserve">Отчет </w:t>
      </w:r>
      <w:r w:rsidR="00ED70B5" w:rsidRPr="00AF30C4">
        <w:rPr>
          <w:rFonts w:ascii="Times New Roman" w:hAnsi="Times New Roman" w:cs="Times New Roman"/>
          <w:sz w:val="26"/>
          <w:szCs w:val="26"/>
        </w:rPr>
        <w:t xml:space="preserve">директора МУК «Краеведческий музей </w:t>
      </w:r>
      <w:proofErr w:type="gramStart"/>
      <w:r w:rsidR="00ED70B5" w:rsidRPr="00AF30C4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="00ED70B5" w:rsidRPr="00AF30C4">
        <w:rPr>
          <w:rFonts w:ascii="Times New Roman" w:hAnsi="Times New Roman" w:cs="Times New Roman"/>
          <w:sz w:val="26"/>
          <w:szCs w:val="26"/>
        </w:rPr>
        <w:t xml:space="preserve"> муниципального района» </w:t>
      </w:r>
      <w:r w:rsidRPr="00AF30C4">
        <w:rPr>
          <w:rFonts w:ascii="Times New Roman" w:hAnsi="Times New Roman" w:cs="Times New Roman"/>
          <w:sz w:val="26"/>
          <w:szCs w:val="26"/>
        </w:rPr>
        <w:t>за 2017 год принять к сведению (прилагается).</w:t>
      </w:r>
    </w:p>
    <w:p w:rsidR="00AF30C4" w:rsidRPr="00AF30C4" w:rsidRDefault="00AF30C4" w:rsidP="00AF30C4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F30C4">
        <w:rPr>
          <w:rFonts w:ascii="Times New Roman" w:hAnsi="Times New Roman" w:cs="Times New Roman"/>
          <w:sz w:val="26"/>
          <w:szCs w:val="26"/>
        </w:rPr>
        <w:t>Продолжить участие в  грантах, программах в 2018 году.</w:t>
      </w: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53554E" w:rsidRDefault="0053554E" w:rsidP="0053554E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Катав-Ивановского</w:t>
      </w:r>
      <w:proofErr w:type="gramEnd"/>
      <w:r>
        <w:rPr>
          <w:sz w:val="26"/>
          <w:szCs w:val="26"/>
        </w:rPr>
        <w:t xml:space="preserve"> муниципального района                                          </w:t>
      </w:r>
      <w:proofErr w:type="spellStart"/>
      <w:r>
        <w:rPr>
          <w:sz w:val="26"/>
          <w:szCs w:val="26"/>
        </w:rPr>
        <w:t>Н.В.Рудаков</w:t>
      </w:r>
      <w:proofErr w:type="spellEnd"/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53554E">
      <w:pPr>
        <w:jc w:val="both"/>
        <w:rPr>
          <w:sz w:val="26"/>
          <w:szCs w:val="26"/>
        </w:rPr>
      </w:pPr>
      <w:bookmarkStart w:id="0" w:name="_GoBack"/>
      <w:bookmarkEnd w:id="0"/>
    </w:p>
    <w:p w:rsidR="00E226EE" w:rsidRDefault="00E226EE" w:rsidP="0053554E">
      <w:pPr>
        <w:jc w:val="both"/>
        <w:rPr>
          <w:sz w:val="26"/>
          <w:szCs w:val="26"/>
        </w:rPr>
      </w:pPr>
    </w:p>
    <w:p w:rsidR="00E226EE" w:rsidRDefault="00E226EE" w:rsidP="00E226EE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Отчет  руководителя МУК «Краеведческий музей </w:t>
      </w:r>
      <w:proofErr w:type="gramStart"/>
      <w:r>
        <w:rPr>
          <w:b/>
          <w:i/>
          <w:sz w:val="32"/>
          <w:szCs w:val="32"/>
        </w:rPr>
        <w:t>Катав-Ивановского</w:t>
      </w:r>
      <w:proofErr w:type="gramEnd"/>
      <w:r>
        <w:rPr>
          <w:b/>
          <w:i/>
          <w:sz w:val="32"/>
          <w:szCs w:val="32"/>
        </w:rPr>
        <w:t xml:space="preserve"> муниципального района» за 2017 год. 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Муниципальное учреждение культуры «Краеведческий музей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района» входит в структуру  Управления культуры. В соответствии с утвержденным  Уставом от 02.03.006 года оказываются муниципальные услуги: </w:t>
      </w:r>
    </w:p>
    <w:p w:rsidR="00E226EE" w:rsidRDefault="00E226EE" w:rsidP="00E226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экскурсионных, лекционных  обслуживание посетителей музея.</w:t>
      </w:r>
    </w:p>
    <w:p w:rsidR="00E226EE" w:rsidRDefault="00E226EE" w:rsidP="00E226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хранения музейных предметов и музейных коллекций.</w:t>
      </w:r>
    </w:p>
    <w:p w:rsidR="00E226EE" w:rsidRDefault="00E226EE" w:rsidP="00E226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сохранение, популяризация и использование историко-культурного наследия. </w:t>
      </w:r>
    </w:p>
    <w:p w:rsidR="00E226EE" w:rsidRDefault="00E226EE" w:rsidP="00E226E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Бюджет в 2017 году составил 2 740,6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в том числе заработная плата – 1508,5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Штатное расписание предусматривает 6 единиц с Фондом оплаты труда 1 964,083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В соответствии с майскими Указами Президента о повышении заработной платы работники переведены на 0,6 ставки, так как дополнительного финансирования в 2017 году не было.   </w:t>
      </w:r>
      <w:proofErr w:type="gramEnd"/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2017 году Главой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  были выделены денежные средства  на устранения недостатка по предписанию по результатам проверки  </w:t>
      </w:r>
      <w:proofErr w:type="spellStart"/>
      <w:r>
        <w:rPr>
          <w:sz w:val="28"/>
          <w:szCs w:val="28"/>
        </w:rPr>
        <w:t>Росохранкультуры</w:t>
      </w:r>
      <w:proofErr w:type="spellEnd"/>
      <w:r>
        <w:rPr>
          <w:sz w:val="28"/>
          <w:szCs w:val="28"/>
        </w:rPr>
        <w:t xml:space="preserve">  в сумме 386, 2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., из которых музею направлены 144,8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 на приобретение металлического оборудования в фонды хранилища, жалюзи вертикальные, гигрометры психометрические для измерения влажности в музее.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2017 году МУК «Краеведческий музей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района» вошел в подпрограмму «Развитие  и сохранение историко-культурного наследия Катав-Ивановского муниципального района на 2016 – 2020гг». На выполнение этих мероприятий  было выделено 2 109,6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 xml:space="preserve">. на замену оконных блоков в здании МУК «Краеведческий музей». На сегодняшний день ремонтные работы начались. 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C00000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 течение всего года Краеведческий музей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 работал по плану мероприятий, составленному  по </w:t>
      </w:r>
      <w:r>
        <w:rPr>
          <w:b/>
          <w:i/>
          <w:sz w:val="28"/>
          <w:szCs w:val="28"/>
        </w:rPr>
        <w:t>Посланию Президента РФ Федеральному собранию  на 2017 год</w:t>
      </w:r>
      <w:r>
        <w:rPr>
          <w:sz w:val="28"/>
          <w:szCs w:val="28"/>
        </w:rPr>
        <w:t xml:space="preserve">. В целях популяризации понятий:  национальная гордость, государственный суверенитет, патриотизм, восстановления и формирования основ единства  русской нации, приобщения молодежи  к истории и культуре родного края - были подготовлены и поведены следующие мероприятия:    </w:t>
      </w:r>
    </w:p>
    <w:p w:rsidR="00E226EE" w:rsidRDefault="00E226EE" w:rsidP="00E226E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«Детям войны посвящается», «Праздник белых журавлей», «Гордость родного края» и др.</w:t>
      </w:r>
    </w:p>
    <w:p w:rsidR="00E226EE" w:rsidRDefault="00E226EE" w:rsidP="00E226E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оформлены выставки к юбилейным событиям: «100-летию Великого Октября посвящается», «Юность комсомольская моя» (к 100-летию комсомольской организации </w:t>
      </w:r>
      <w:proofErr w:type="gramStart"/>
      <w:r>
        <w:rPr>
          <w:rFonts w:eastAsia="Calibri"/>
          <w:sz w:val="28"/>
          <w:szCs w:val="28"/>
        </w:rPr>
        <w:t>Катав-Ивановского</w:t>
      </w:r>
      <w:proofErr w:type="gramEnd"/>
      <w:r>
        <w:rPr>
          <w:rFonts w:eastAsia="Calibri"/>
          <w:sz w:val="28"/>
          <w:szCs w:val="28"/>
        </w:rPr>
        <w:t xml:space="preserve"> района);</w:t>
      </w:r>
    </w:p>
    <w:p w:rsidR="00E226EE" w:rsidRDefault="00E226EE" w:rsidP="00E226E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систематизирован и напечатан в СМИ материал о людях, чьими именами названы улицы города;</w:t>
      </w:r>
    </w:p>
    <w:p w:rsidR="00E226EE" w:rsidRDefault="00E226EE" w:rsidP="00E226E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цикл мероприятий: «Православные праздники»;</w:t>
      </w:r>
    </w:p>
    <w:p w:rsidR="00E226EE" w:rsidRDefault="00E226EE" w:rsidP="00E226E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- организована выставка изделий декоративно – прикладного творчества в день города с привлечением представителей различных национальностей.</w:t>
      </w:r>
    </w:p>
    <w:p w:rsidR="00E226EE" w:rsidRDefault="00E226EE" w:rsidP="00E226EE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Проводились Дни «открытых дверей»  для людей с ограниченными возможностями, акции: «Семейная суббота», «Твори добро на благо людям».</w:t>
      </w:r>
    </w:p>
    <w:p w:rsidR="00E226EE" w:rsidRDefault="00E226EE" w:rsidP="00E226EE">
      <w:pPr>
        <w:ind w:firstLine="360"/>
        <w:jc w:val="both"/>
        <w:rPr>
          <w:rFonts w:eastAsiaTheme="minorHAnsi"/>
          <w:i/>
          <w:sz w:val="28"/>
          <w:szCs w:val="28"/>
        </w:rPr>
      </w:pPr>
      <w:r>
        <w:rPr>
          <w:sz w:val="28"/>
          <w:szCs w:val="28"/>
        </w:rPr>
        <w:t xml:space="preserve"> В 2017 году проведено 2 (два)  заседания </w:t>
      </w:r>
      <w:proofErr w:type="spellStart"/>
      <w:r>
        <w:rPr>
          <w:sz w:val="28"/>
          <w:szCs w:val="28"/>
        </w:rPr>
        <w:t>фондово</w:t>
      </w:r>
      <w:proofErr w:type="spellEnd"/>
      <w:r>
        <w:rPr>
          <w:sz w:val="28"/>
          <w:szCs w:val="28"/>
        </w:rPr>
        <w:t>-закупочной комиссии  по сбору и оформлению в фонды новых поступлений.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2017  году собрали у населения и оформили в фонды музея 52 музейных предметов: 29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предметов </w:t>
      </w:r>
      <w:r>
        <w:rPr>
          <w:i/>
          <w:sz w:val="28"/>
          <w:szCs w:val="28"/>
        </w:rPr>
        <w:t>основного фонда</w:t>
      </w:r>
      <w:r>
        <w:rPr>
          <w:sz w:val="28"/>
          <w:szCs w:val="28"/>
        </w:rPr>
        <w:t xml:space="preserve"> и  23 предмета  </w:t>
      </w:r>
      <w:r>
        <w:rPr>
          <w:i/>
          <w:sz w:val="28"/>
          <w:szCs w:val="28"/>
        </w:rPr>
        <w:t>научно-вспомогательного фонда</w:t>
      </w:r>
      <w:r>
        <w:rPr>
          <w:sz w:val="28"/>
          <w:szCs w:val="28"/>
        </w:rPr>
        <w:t>.</w:t>
      </w:r>
    </w:p>
    <w:p w:rsidR="00E226EE" w:rsidRDefault="00E226EE" w:rsidP="00E226E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Собраны документы, материалы и предметы быта по темам:</w:t>
      </w:r>
    </w:p>
    <w:p w:rsidR="00E226EE" w:rsidRDefault="00E226EE" w:rsidP="00E226E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предметы быта жителей г. Катав-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1950-70-е годы;</w:t>
      </w:r>
    </w:p>
    <w:p w:rsidR="00E226EE" w:rsidRDefault="00E226EE" w:rsidP="00E226E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техника;</w:t>
      </w:r>
    </w:p>
    <w:p w:rsidR="00E226EE" w:rsidRDefault="00E226EE" w:rsidP="00E226E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предметы декоративно-прикладного творчества;</w:t>
      </w:r>
    </w:p>
    <w:p w:rsidR="00E226EE" w:rsidRDefault="00E226EE" w:rsidP="00E226E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фотографии и открытки,</w:t>
      </w:r>
    </w:p>
    <w:p w:rsidR="00E226EE" w:rsidRDefault="00E226EE" w:rsidP="00E226E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Во временное пользование собрано  1075 экспонатов: изделия из бересты, фотографии, живопись, предметы из глины и теста, вышивка,  плетение из лозы, резьба по дереву и пр. </w:t>
      </w:r>
    </w:p>
    <w:p w:rsidR="00E226EE" w:rsidRDefault="00E226EE" w:rsidP="00E226EE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течение 2017 года хранителем музея продолжена работа  в программе КАМИС, куда занесено 14227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музейных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предмета, имеющих цифровое изображение</w:t>
      </w:r>
      <w:r>
        <w:rPr>
          <w:rFonts w:ascii="Times New Roman" w:hAnsi="Times New Roman" w:cs="Times New Roman"/>
          <w:i/>
          <w:sz w:val="28"/>
          <w:szCs w:val="28"/>
        </w:rPr>
        <w:t>:  основного фонда – 6463</w:t>
      </w:r>
      <w:r>
        <w:rPr>
          <w:rFonts w:ascii="Times New Roman" w:hAnsi="Times New Roman" w:cs="Times New Roman"/>
          <w:sz w:val="28"/>
          <w:szCs w:val="28"/>
        </w:rPr>
        <w:t xml:space="preserve"> предмета,  </w:t>
      </w:r>
      <w:r>
        <w:rPr>
          <w:rFonts w:ascii="Times New Roman" w:hAnsi="Times New Roman" w:cs="Times New Roman"/>
          <w:i/>
          <w:sz w:val="28"/>
          <w:szCs w:val="28"/>
        </w:rPr>
        <w:t xml:space="preserve">вспомогательного фонда – 7764 </w:t>
      </w:r>
      <w:r>
        <w:rPr>
          <w:rFonts w:ascii="Times New Roman" w:hAnsi="Times New Roman" w:cs="Times New Roman"/>
          <w:sz w:val="28"/>
          <w:szCs w:val="28"/>
        </w:rPr>
        <w:t xml:space="preserve">предмета. </w:t>
      </w:r>
    </w:p>
    <w:p w:rsidR="00E226EE" w:rsidRDefault="00E226EE" w:rsidP="00E226EE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Государственный электронный каталог занесено 262 предмета,</w:t>
      </w:r>
    </w:p>
    <w:p w:rsidR="00E226EE" w:rsidRDefault="00E226EE" w:rsidP="00E226EE">
      <w:pPr>
        <w:jc w:val="both"/>
        <w:rPr>
          <w:sz w:val="28"/>
          <w:szCs w:val="28"/>
        </w:rPr>
      </w:pPr>
    </w:p>
    <w:p w:rsidR="00E226EE" w:rsidRDefault="00E226EE" w:rsidP="00E226EE">
      <w:pPr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платной деятельности от МУК «Краеведческий музей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района» поступило финансовых средств за год –  36,9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E226EE" w:rsidRDefault="00E226EE" w:rsidP="00E226EE">
      <w:pPr>
        <w:tabs>
          <w:tab w:val="left" w:pos="7905"/>
        </w:tabs>
        <w:jc w:val="both"/>
        <w:rPr>
          <w:b/>
          <w:color w:val="C00000"/>
          <w:sz w:val="28"/>
          <w:szCs w:val="28"/>
        </w:rPr>
      </w:pPr>
      <w:r>
        <w:rPr>
          <w:sz w:val="28"/>
          <w:szCs w:val="28"/>
        </w:rPr>
        <w:t>В 2017 году в краеведческом музее проведено 230 мероприятий.</w:t>
      </w:r>
      <w:r>
        <w:rPr>
          <w:i/>
          <w:sz w:val="28"/>
          <w:szCs w:val="28"/>
        </w:rPr>
        <w:t xml:space="preserve"> 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Экскурсии -140 (в том числе 6 </w:t>
      </w:r>
      <w:proofErr w:type="gramStart"/>
      <w:r>
        <w:rPr>
          <w:sz w:val="28"/>
          <w:szCs w:val="28"/>
        </w:rPr>
        <w:t>выездных</w:t>
      </w:r>
      <w:proofErr w:type="gramEnd"/>
      <w:r>
        <w:rPr>
          <w:sz w:val="28"/>
          <w:szCs w:val="28"/>
        </w:rPr>
        <w:t xml:space="preserve">) 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>Лекции -10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Презентации  -24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>Мастер-классы - 6</w:t>
      </w:r>
    </w:p>
    <w:p w:rsidR="00E226EE" w:rsidRDefault="00E226EE" w:rsidP="00E226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Открытие выставок, тематические вечера, познавательные программы и интерактивные игры для детей  - 50.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>Открыто 20 выставок.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числе: 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u w:val="single"/>
        </w:rPr>
        <w:t>из музейных фондов</w:t>
      </w:r>
      <w:r>
        <w:rPr>
          <w:sz w:val="28"/>
          <w:szCs w:val="28"/>
        </w:rPr>
        <w:t xml:space="preserve"> – 9 выставок;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u w:val="single"/>
        </w:rPr>
        <w:t>с привлечением других фондов</w:t>
      </w:r>
      <w:r>
        <w:rPr>
          <w:sz w:val="28"/>
          <w:szCs w:val="28"/>
        </w:rPr>
        <w:t xml:space="preserve"> – 11 выставок;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обслужено -   6500  человек 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>Охват населения района – 21,46 %,</w:t>
      </w:r>
    </w:p>
    <w:p w:rsidR="00E226EE" w:rsidRDefault="00E226EE" w:rsidP="00E226E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Охват населения города – 40,4  %.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числе: </w:t>
      </w:r>
    </w:p>
    <w:p w:rsidR="00E226EE" w:rsidRDefault="00E226EE" w:rsidP="00E226E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i/>
          <w:sz w:val="28"/>
          <w:szCs w:val="28"/>
        </w:rPr>
        <w:t>платных посещений –</w:t>
      </w:r>
      <w:r>
        <w:rPr>
          <w:sz w:val="28"/>
          <w:szCs w:val="28"/>
        </w:rPr>
        <w:t>1470  человек.</w:t>
      </w:r>
      <w:r>
        <w:rPr>
          <w:b/>
          <w:sz w:val="28"/>
          <w:szCs w:val="28"/>
        </w:rPr>
        <w:t xml:space="preserve"> 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Охват населения района – 4,85 %, 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>Охват населения города – 9,13 %.</w:t>
      </w:r>
    </w:p>
    <w:p w:rsidR="00E226EE" w:rsidRDefault="00E226EE" w:rsidP="00E226EE">
      <w:pPr>
        <w:tabs>
          <w:tab w:val="left" w:pos="6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рамках охраны объектов культурного наследия в 2017году проведены мероприятия, не требующие финансирования: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>-  уточнен реестр объектов культурного наследия, проведен мониторинг состояния и использования объектов культурного наследия;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подготовлены материалы для издания буклетов по объектам культурного наследия, находящимся  на центральных  улицах Катав-</w:t>
      </w:r>
      <w:proofErr w:type="spellStart"/>
      <w:r>
        <w:rPr>
          <w:sz w:val="28"/>
          <w:szCs w:val="28"/>
        </w:rPr>
        <w:t>Ивановска</w:t>
      </w:r>
      <w:proofErr w:type="spellEnd"/>
      <w:r>
        <w:rPr>
          <w:sz w:val="28"/>
          <w:szCs w:val="28"/>
        </w:rPr>
        <w:t>;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>- с целью уточнения реестра памятников местного значения систематизирован список памятников войн, революции, советского периода и работ Пономарева В. А.; - подготовлены материалы об исторических местах Катав-</w:t>
      </w:r>
      <w:proofErr w:type="spellStart"/>
      <w:r>
        <w:rPr>
          <w:sz w:val="28"/>
          <w:szCs w:val="28"/>
        </w:rPr>
        <w:t>Ивановска</w:t>
      </w:r>
      <w:proofErr w:type="spellEnd"/>
      <w:r>
        <w:rPr>
          <w:sz w:val="28"/>
          <w:szCs w:val="28"/>
        </w:rPr>
        <w:t xml:space="preserve"> для проведения пешеходных экскурсий;</w:t>
      </w:r>
    </w:p>
    <w:p w:rsidR="00E226EE" w:rsidRDefault="00E226EE" w:rsidP="00E226EE">
      <w:pPr>
        <w:tabs>
          <w:tab w:val="left" w:pos="675"/>
        </w:tabs>
        <w:jc w:val="both"/>
        <w:rPr>
          <w:rFonts w:eastAsia="Calibri"/>
          <w:bCs/>
          <w:color w:val="00B05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 для участников мотоциклетного пробега (г. Челябинск), посвященного </w:t>
      </w:r>
      <w:r>
        <w:rPr>
          <w:rFonts w:eastAsia="Calibri"/>
          <w:bCs/>
          <w:sz w:val="28"/>
          <w:szCs w:val="28"/>
          <w:shd w:val="clear" w:color="auto" w:fill="FFFFFF"/>
        </w:rPr>
        <w:t>100-летию Октябрьской революции,</w:t>
      </w:r>
      <w:r>
        <w:rPr>
          <w:sz w:val="28"/>
          <w:szCs w:val="28"/>
        </w:rPr>
        <w:t xml:space="preserve"> подготовлена </w:t>
      </w:r>
      <w:r>
        <w:rPr>
          <w:rFonts w:eastAsia="Calibri"/>
          <w:bCs/>
          <w:sz w:val="28"/>
          <w:szCs w:val="28"/>
          <w:shd w:val="clear" w:color="auto" w:fill="FFFFFF"/>
        </w:rPr>
        <w:t xml:space="preserve">историческая справка о памятниках расстрелянным красногвардейцам </w:t>
      </w:r>
      <w:proofErr w:type="gramStart"/>
      <w:r>
        <w:rPr>
          <w:rFonts w:eastAsia="Calibri"/>
          <w:bCs/>
          <w:sz w:val="28"/>
          <w:szCs w:val="28"/>
          <w:shd w:val="clear" w:color="auto" w:fill="FFFFFF"/>
        </w:rPr>
        <w:t>в</w:t>
      </w:r>
      <w:proofErr w:type="gramEnd"/>
      <w:r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eastAsia="Calibri"/>
          <w:bCs/>
          <w:sz w:val="28"/>
          <w:szCs w:val="28"/>
          <w:shd w:val="clear" w:color="auto" w:fill="FFFFFF"/>
        </w:rPr>
        <w:t>Катав-Ивановском</w:t>
      </w:r>
      <w:proofErr w:type="gramEnd"/>
      <w:r>
        <w:rPr>
          <w:rFonts w:eastAsia="Calibri"/>
          <w:bCs/>
          <w:sz w:val="28"/>
          <w:szCs w:val="28"/>
          <w:shd w:val="clear" w:color="auto" w:fill="FFFFFF"/>
        </w:rPr>
        <w:t xml:space="preserve"> районе;</w:t>
      </w:r>
    </w:p>
    <w:p w:rsidR="00E226EE" w:rsidRDefault="00E226EE" w:rsidP="00E226EE">
      <w:pPr>
        <w:tabs>
          <w:tab w:val="left" w:pos="675"/>
        </w:tabs>
        <w:jc w:val="both"/>
        <w:rPr>
          <w:rFonts w:eastAsia="Calibri"/>
          <w:bCs/>
          <w:sz w:val="28"/>
          <w:szCs w:val="28"/>
          <w:shd w:val="clear" w:color="auto" w:fill="FFFFFF"/>
        </w:rPr>
      </w:pPr>
      <w:r>
        <w:rPr>
          <w:rFonts w:eastAsia="Calibri"/>
          <w:bCs/>
          <w:sz w:val="28"/>
          <w:szCs w:val="28"/>
          <w:shd w:val="clear" w:color="auto" w:fill="FFFFFF"/>
        </w:rPr>
        <w:t>- в целях  развития культурного туризма, для разработки экологической тропы  подготовлена информация о геолого-</w:t>
      </w:r>
      <w:proofErr w:type="spellStart"/>
      <w:r>
        <w:rPr>
          <w:rFonts w:eastAsia="Calibri"/>
          <w:bCs/>
          <w:sz w:val="28"/>
          <w:szCs w:val="28"/>
          <w:shd w:val="clear" w:color="auto" w:fill="FFFFFF"/>
        </w:rPr>
        <w:t>геоморфических</w:t>
      </w:r>
      <w:proofErr w:type="spellEnd"/>
      <w:r>
        <w:rPr>
          <w:rFonts w:eastAsia="Calibri"/>
          <w:bCs/>
          <w:sz w:val="28"/>
          <w:szCs w:val="28"/>
          <w:shd w:val="clear" w:color="auto" w:fill="FFFFFF"/>
        </w:rPr>
        <w:t xml:space="preserve"> и водных памятниках природы;</w:t>
      </w:r>
    </w:p>
    <w:p w:rsidR="00E226EE" w:rsidRDefault="00E226EE" w:rsidP="00E226EE">
      <w:pPr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 xml:space="preserve">- в целях исполнения постановления Администрации </w:t>
      </w:r>
      <w:proofErr w:type="gramStart"/>
      <w:r>
        <w:rPr>
          <w:sz w:val="28"/>
          <w:szCs w:val="28"/>
        </w:rPr>
        <w:t>Катав-Ивановского</w:t>
      </w:r>
      <w:proofErr w:type="gramEnd"/>
      <w:r>
        <w:rPr>
          <w:sz w:val="28"/>
          <w:szCs w:val="28"/>
        </w:rPr>
        <w:t xml:space="preserve"> муниципального района от 17.07.2017 № 585 «Об организации государственного учета воинских захоронений на территории Катав-Ивановского муниципального района» произведен сбор, обобщение и сверка с военкоматом  данных по организации учета воинских захоронений на территории Катав-Ивановского муниципального района. Направлены письма на имя Глав городских и сельских поселений.</w:t>
      </w:r>
    </w:p>
    <w:p w:rsidR="00E226EE" w:rsidRDefault="00E226EE" w:rsidP="00E22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результате проведенной работы установлено, что на территории района находится 11воинских захоронений, на которые в рамках исполнения Закона от 14.01.1993г. № 4292-1 «Об увековечивании памяти погибших при защите Отечества» необходимо установить мемориальный знак. В соответствии с требованиями, предъявляемыми к мемориальным знакам, предлагается изготовить их в виде прямоугольной пластины размером 40*50 см из белого мрамора с нанесением на нее информационной надписи. В настоящее время работа ведется. </w:t>
      </w:r>
    </w:p>
    <w:p w:rsidR="00E226EE" w:rsidRDefault="00E226EE" w:rsidP="00E226EE">
      <w:pPr>
        <w:jc w:val="both"/>
        <w:rPr>
          <w:sz w:val="28"/>
          <w:szCs w:val="28"/>
        </w:rPr>
      </w:pPr>
    </w:p>
    <w:p w:rsidR="00E226EE" w:rsidRDefault="00E226EE" w:rsidP="00E226EE">
      <w:pPr>
        <w:jc w:val="both"/>
        <w:rPr>
          <w:sz w:val="28"/>
          <w:szCs w:val="28"/>
        </w:rPr>
      </w:pPr>
    </w:p>
    <w:p w:rsidR="00E226EE" w:rsidRDefault="00E226EE" w:rsidP="00E226EE">
      <w:pPr>
        <w:jc w:val="both"/>
        <w:rPr>
          <w:sz w:val="28"/>
          <w:szCs w:val="28"/>
        </w:rPr>
      </w:pPr>
    </w:p>
    <w:p w:rsidR="00E226EE" w:rsidRDefault="00E226EE" w:rsidP="00E226EE">
      <w:pPr>
        <w:jc w:val="both"/>
        <w:rPr>
          <w:sz w:val="28"/>
          <w:szCs w:val="28"/>
        </w:rPr>
      </w:pPr>
    </w:p>
    <w:p w:rsidR="00E226EE" w:rsidRDefault="00E226EE" w:rsidP="00E226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О.И. </w:t>
      </w:r>
      <w:proofErr w:type="spellStart"/>
      <w:r>
        <w:rPr>
          <w:sz w:val="28"/>
          <w:szCs w:val="28"/>
        </w:rPr>
        <w:t>Фархиева</w:t>
      </w:r>
      <w:proofErr w:type="spellEnd"/>
      <w:r>
        <w:rPr>
          <w:sz w:val="28"/>
          <w:szCs w:val="28"/>
        </w:rPr>
        <w:t xml:space="preserve"> </w:t>
      </w:r>
    </w:p>
    <w:p w:rsidR="00E226EE" w:rsidRDefault="00E226EE" w:rsidP="00E226EE">
      <w:pPr>
        <w:ind w:firstLine="708"/>
        <w:jc w:val="both"/>
        <w:rPr>
          <w:sz w:val="28"/>
          <w:szCs w:val="28"/>
        </w:rPr>
      </w:pPr>
    </w:p>
    <w:p w:rsidR="00E226EE" w:rsidRDefault="00E226EE" w:rsidP="00E226EE">
      <w:pPr>
        <w:ind w:firstLine="708"/>
        <w:jc w:val="both"/>
        <w:rPr>
          <w:sz w:val="28"/>
          <w:szCs w:val="28"/>
        </w:rPr>
      </w:pPr>
    </w:p>
    <w:p w:rsidR="00E226EE" w:rsidRDefault="00E226E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jc w:val="both"/>
        <w:rPr>
          <w:sz w:val="26"/>
          <w:szCs w:val="26"/>
        </w:rPr>
      </w:pPr>
    </w:p>
    <w:p w:rsidR="0053554E" w:rsidRDefault="0053554E" w:rsidP="0053554E">
      <w:pPr>
        <w:ind w:right="-199"/>
        <w:jc w:val="center"/>
        <w:rPr>
          <w:b/>
          <w:sz w:val="26"/>
          <w:szCs w:val="26"/>
        </w:rPr>
      </w:pPr>
    </w:p>
    <w:p w:rsidR="0053554E" w:rsidRDefault="0053554E" w:rsidP="0053554E">
      <w:pPr>
        <w:ind w:right="-199"/>
        <w:jc w:val="center"/>
        <w:rPr>
          <w:b/>
          <w:sz w:val="26"/>
          <w:szCs w:val="26"/>
        </w:rPr>
      </w:pPr>
    </w:p>
    <w:p w:rsidR="0053554E" w:rsidRDefault="0053554E" w:rsidP="0053554E">
      <w:pPr>
        <w:ind w:right="-199"/>
        <w:jc w:val="center"/>
        <w:rPr>
          <w:b/>
          <w:sz w:val="26"/>
          <w:szCs w:val="26"/>
        </w:rPr>
      </w:pPr>
    </w:p>
    <w:p w:rsidR="0053554E" w:rsidRDefault="0053554E" w:rsidP="0053554E">
      <w:pPr>
        <w:ind w:right="-199"/>
        <w:jc w:val="center"/>
        <w:rPr>
          <w:b/>
          <w:sz w:val="26"/>
          <w:szCs w:val="26"/>
        </w:rPr>
      </w:pPr>
    </w:p>
    <w:p w:rsidR="00CA5B0F" w:rsidRDefault="00CA5B0F"/>
    <w:sectPr w:rsidR="00CA5B0F" w:rsidSect="001C7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B5D50"/>
    <w:multiLevelType w:val="hybridMultilevel"/>
    <w:tmpl w:val="4AC02BA6"/>
    <w:lvl w:ilvl="0" w:tplc="E520A23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71F5E"/>
    <w:multiLevelType w:val="hybridMultilevel"/>
    <w:tmpl w:val="FFAACA9C"/>
    <w:lvl w:ilvl="0" w:tplc="1EA4C22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0E"/>
    <w:rsid w:val="001C7DB9"/>
    <w:rsid w:val="0053554E"/>
    <w:rsid w:val="00AF30C4"/>
    <w:rsid w:val="00B8150E"/>
    <w:rsid w:val="00CA5B0F"/>
    <w:rsid w:val="00CF29E1"/>
    <w:rsid w:val="00E226EE"/>
    <w:rsid w:val="00EB26A1"/>
    <w:rsid w:val="00ED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4E"/>
    <w:pPr>
      <w:spacing w:after="0" w:line="240" w:lineRule="auto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5355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53554E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1">
    <w:name w:val="Верхний колонтитул Знак1"/>
    <w:link w:val="a3"/>
    <w:semiHidden/>
    <w:locked/>
    <w:rsid w:val="0053554E"/>
    <w:rPr>
      <w:rFonts w:ascii="Times New Roman" w:eastAsia="Times New Roman" w:hAnsi="Times New Roman" w:cs="Times New Roman"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355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55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226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4E"/>
    <w:pPr>
      <w:spacing w:after="0" w:line="240" w:lineRule="auto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semiHidden/>
    <w:unhideWhenUsed/>
    <w:rsid w:val="005355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53554E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1">
    <w:name w:val="Верхний колонтитул Знак1"/>
    <w:link w:val="a3"/>
    <w:semiHidden/>
    <w:locked/>
    <w:rsid w:val="0053554E"/>
    <w:rPr>
      <w:rFonts w:ascii="Times New Roman" w:eastAsia="Times New Roman" w:hAnsi="Times New Roman" w:cs="Times New Roman"/>
      <w:sz w:val="3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355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55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226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7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1103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2018-05-18T05:45:00Z</cp:lastPrinted>
  <dcterms:created xsi:type="dcterms:W3CDTF">2018-05-14T05:26:00Z</dcterms:created>
  <dcterms:modified xsi:type="dcterms:W3CDTF">2018-05-18T05:46:00Z</dcterms:modified>
</cp:coreProperties>
</file>